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江苏省社科应用研究精品工程 </w:t>
      </w: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财经发展专项课题管理实</w:t>
      </w:r>
      <w:bookmarkStart w:id="0" w:name="_GoBack"/>
      <w:bookmarkEnd w:id="0"/>
      <w:r w:rsidRPr="00F31461">
        <w:rPr>
          <w:rFonts w:ascii="微软雅黑" w:eastAsia="微软雅黑" w:hAnsi="微软雅黑" w:cs="Arial" w:hint="eastAsia"/>
          <w:color w:val="333333"/>
          <w:kern w:val="0"/>
          <w:sz w:val="24"/>
          <w:szCs w:val="24"/>
        </w:rPr>
        <w:t xml:space="preserve">施办法 </w:t>
      </w: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（2020年6月修订） </w:t>
      </w: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第一章  总则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第一条 为了推动江苏财经理论创新和实务研究，促进财经事业的繁荣和发展，加快高层次财经人才培养，江苏省哲学社会科学界联合会（以下简称为“省社科联”）联合江苏省财政厅面向江苏省内财经理论和实务工作者开展“江苏省社科应用研究精品工程财经发展专项课题”研究。省财政厅委托省会计学会负责课题日常相关管理工作。为规范课题管理，特制订本办法。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第二条 本专项课题应紧密结合江苏实际，着重围绕财经理论前沿及社会关注热点，整合省内财经领域研究力量，深化应用对策问题研究，切实增强江苏财经学科的竞争力和影响力，为经济社会发展提供理论支持与智力服务。 </w:t>
      </w: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第二章  项目选题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第三条 研究内容。以探索和研究财经发展的热点和难点问题为主，涉及经济、金融、财政、会计、税务、公司治理、内部控制等重要领域。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第四条 选题产生。采取省会计学会推荐、省社科联遴选、专家评定的流程、编制年度选题指南，并在网站公布。 </w:t>
      </w: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第三章  课题申报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第五条 申报对象。主要为全省高校、党校、社科院（所）、机关研究部门、企事业单位、社科类学术社团、行业协会等单位从事财经理论研究和实务</w:t>
      </w:r>
      <w:r w:rsidRPr="00F31461">
        <w:rPr>
          <w:rFonts w:ascii="微软雅黑" w:eastAsia="微软雅黑" w:hAnsi="微软雅黑" w:cs="Arial" w:hint="eastAsia"/>
          <w:color w:val="333333"/>
          <w:kern w:val="0"/>
          <w:sz w:val="24"/>
          <w:szCs w:val="24"/>
        </w:rPr>
        <w:lastRenderedPageBreak/>
        <w:t xml:space="preserve">工作者，主要包括大中型企业和行政事业单位财务负责人、具有副高以上职称的教研人员、全国高端会计人才、江苏省会计领军人才（含学员）以及青年业务骨干（年龄不超过35岁，具有硕士研究生以上学历和会计或相关专业中级职称，且在大中型企业和行政事业单位从事财经实务工作）。项目负责人为1人，年龄一般不超过60岁。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第六条  申报形式。符合条件的人员以课题组的形式自由申报，已获其他单位立项的课题不得重复申报；已立项课题没有</w:t>
      </w:r>
      <w:proofErr w:type="gramStart"/>
      <w:r w:rsidRPr="00F31461">
        <w:rPr>
          <w:rFonts w:ascii="微软雅黑" w:eastAsia="微软雅黑" w:hAnsi="微软雅黑" w:cs="Arial" w:hint="eastAsia"/>
          <w:color w:val="333333"/>
          <w:kern w:val="0"/>
          <w:sz w:val="24"/>
          <w:szCs w:val="24"/>
        </w:rPr>
        <w:t>按期结项的</w:t>
      </w:r>
      <w:proofErr w:type="gramEnd"/>
      <w:r w:rsidRPr="00F31461">
        <w:rPr>
          <w:rFonts w:ascii="微软雅黑" w:eastAsia="微软雅黑" w:hAnsi="微软雅黑" w:cs="Arial" w:hint="eastAsia"/>
          <w:color w:val="333333"/>
          <w:kern w:val="0"/>
          <w:sz w:val="24"/>
          <w:szCs w:val="24"/>
        </w:rPr>
        <w:t xml:space="preserve">不能申报。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第七条 申报时间。具体时间以课题申报通知为准。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第八条 申报材料。申报者登录江苏</w:t>
      </w:r>
      <w:proofErr w:type="gramStart"/>
      <w:r w:rsidRPr="00F31461">
        <w:rPr>
          <w:rFonts w:ascii="微软雅黑" w:eastAsia="微软雅黑" w:hAnsi="微软雅黑" w:cs="Arial" w:hint="eastAsia"/>
          <w:color w:val="333333"/>
          <w:kern w:val="0"/>
          <w:sz w:val="24"/>
          <w:szCs w:val="24"/>
        </w:rPr>
        <w:t>社科网</w:t>
      </w:r>
      <w:proofErr w:type="gramEnd"/>
      <w:r w:rsidRPr="00F31461">
        <w:rPr>
          <w:rFonts w:ascii="微软雅黑" w:eastAsia="微软雅黑" w:hAnsi="微软雅黑" w:cs="Arial" w:hint="eastAsia"/>
          <w:color w:val="333333"/>
          <w:kern w:val="0"/>
          <w:sz w:val="24"/>
          <w:szCs w:val="24"/>
        </w:rPr>
        <w:t>精品工程课题申报系统填写《江苏省社科应用研究精品工程财经发展专项课题申报表》，并</w:t>
      </w:r>
      <w:proofErr w:type="gramStart"/>
      <w:r w:rsidRPr="00F31461">
        <w:rPr>
          <w:rFonts w:ascii="微软雅黑" w:eastAsia="微软雅黑" w:hAnsi="微软雅黑" w:cs="Arial" w:hint="eastAsia"/>
          <w:color w:val="333333"/>
          <w:kern w:val="0"/>
          <w:sz w:val="24"/>
          <w:szCs w:val="24"/>
        </w:rPr>
        <w:t>打印纸质稿一式</w:t>
      </w:r>
      <w:proofErr w:type="gramEnd"/>
      <w:r w:rsidRPr="00F31461">
        <w:rPr>
          <w:rFonts w:ascii="微软雅黑" w:eastAsia="微软雅黑" w:hAnsi="微软雅黑" w:cs="Arial" w:hint="eastAsia"/>
          <w:color w:val="333333"/>
          <w:kern w:val="0"/>
          <w:sz w:val="24"/>
          <w:szCs w:val="24"/>
        </w:rPr>
        <w:t xml:space="preserve">3份，由所在单位盖章后寄送至省会计学会秘书处。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第四章  课题评审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第九条 评审办法。省社科联和省会计学会建立财经发展专项课题评审专家库，从专家库随机挑选专家组织评审。在专家评审的基础上，经省会计学会审核同意，报省社科联党组审定公示后，下发立项通知书。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第十条 评审标准。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（一）课题具有重要的现实意义。鼓励理论联系实际、研究新情况、总结新经验、回答新问题的应用对策课题。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lastRenderedPageBreak/>
        <w:t xml:space="preserve">    （二）课题具有学术前沿性、创新性和社会影响。鼓励有针对性的应用对策研究，鼓励跨学科的交叉综合研究。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（三）课题研究方向正确，内容充实，论证规范，</w:t>
      </w:r>
      <w:proofErr w:type="gramStart"/>
      <w:r w:rsidRPr="00F31461">
        <w:rPr>
          <w:rFonts w:ascii="微软雅黑" w:eastAsia="微软雅黑" w:hAnsi="微软雅黑" w:cs="Arial" w:hint="eastAsia"/>
          <w:color w:val="333333"/>
          <w:kern w:val="0"/>
          <w:sz w:val="24"/>
          <w:szCs w:val="24"/>
        </w:rPr>
        <w:t>拟突破</w:t>
      </w:r>
      <w:proofErr w:type="gramEnd"/>
      <w:r w:rsidRPr="00F31461">
        <w:rPr>
          <w:rFonts w:ascii="微软雅黑" w:eastAsia="微软雅黑" w:hAnsi="微软雅黑" w:cs="Arial" w:hint="eastAsia"/>
          <w:color w:val="333333"/>
          <w:kern w:val="0"/>
          <w:sz w:val="24"/>
          <w:szCs w:val="24"/>
        </w:rPr>
        <w:t xml:space="preserve">的重点难点明确，研究思路清晰，研究方法科学、可行。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（四）课题申请人及课题组成员对申报课题有较强的研究基础；有相关研究成果和资料支撑；有完成研究工作所必须具备的时间和条件。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（五）申请经费及经费预算安排合理。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第五章  项目管理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第十一条 项目类别。分立项资助项目、立项不资助项目。其中立项资助项目包括重点项目、一般项目。重点项目为研究重大现实问题的课题；一般项目为具有某一方面应用价值的课题。 省财政厅根据工作需要提出的研究课题，可另行单独设立委托项目。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第十二条 建立项目单位和项目负责人课题管理责任制。省社科</w:t>
      </w:r>
      <w:proofErr w:type="gramStart"/>
      <w:r w:rsidRPr="00F31461">
        <w:rPr>
          <w:rFonts w:ascii="微软雅黑" w:eastAsia="微软雅黑" w:hAnsi="微软雅黑" w:cs="Arial" w:hint="eastAsia"/>
          <w:color w:val="333333"/>
          <w:kern w:val="0"/>
          <w:sz w:val="24"/>
          <w:szCs w:val="24"/>
        </w:rPr>
        <w:t>联科研</w:t>
      </w:r>
      <w:proofErr w:type="gramEnd"/>
      <w:r w:rsidRPr="00F31461">
        <w:rPr>
          <w:rFonts w:ascii="微软雅黑" w:eastAsia="微软雅黑" w:hAnsi="微软雅黑" w:cs="Arial" w:hint="eastAsia"/>
          <w:color w:val="333333"/>
          <w:kern w:val="0"/>
          <w:sz w:val="24"/>
          <w:szCs w:val="24"/>
        </w:rPr>
        <w:t xml:space="preserve">中心和省会计学会秘书处负责课题立项的具体管理工作，每年举办一次立项课题负责人集中开题和培训会议。各申报单位要加强对课题的组织，提供配套研究经费。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第十三条 凡有下列情形之一者，须由项目负责人提交书面申请，经所在单位同意，报省社科联审批：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（一）变更项目负责人；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lastRenderedPageBreak/>
        <w:t xml:space="preserve">   （二）改变项目名称；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（三）研究内容有重大调整；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（四）变更项目管理单位；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（五）中止项目协议；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（六）撤销项目等。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第十四条 凡有下列情形之一者，由省社科联撤销项目：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（一）研究成果有严重政治问题；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（二）研究成果学术质量低劣；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（三）剽窃他人成果，</w:t>
      </w:r>
      <w:proofErr w:type="gramStart"/>
      <w:r w:rsidRPr="00F31461">
        <w:rPr>
          <w:rFonts w:ascii="微软雅黑" w:eastAsia="微软雅黑" w:hAnsi="微软雅黑" w:cs="Arial" w:hint="eastAsia"/>
          <w:color w:val="333333"/>
          <w:kern w:val="0"/>
          <w:sz w:val="24"/>
          <w:szCs w:val="24"/>
        </w:rPr>
        <w:t>弄虚做假</w:t>
      </w:r>
      <w:proofErr w:type="gramEnd"/>
      <w:r w:rsidRPr="00F31461">
        <w:rPr>
          <w:rFonts w:ascii="微软雅黑" w:eastAsia="微软雅黑" w:hAnsi="微软雅黑" w:cs="Arial" w:hint="eastAsia"/>
          <w:color w:val="333333"/>
          <w:kern w:val="0"/>
          <w:sz w:val="24"/>
          <w:szCs w:val="24"/>
        </w:rPr>
        <w:t xml:space="preserve">；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（四）严重违反财务制度。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被撤销项目的项目负责人3年内不得申请新项目。撤销的项目，其剩余经费应予以收回。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第六章  经费管理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第十五条 省财政厅提供项目经费，省社科联根据有关规定，参照《江苏省社会科学基金项目资金使用管理办法》负责经费管理。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第十六条 资助经费。重点项目，每项资助金额为6万元；一般项目，每项资助金额为2万元；根据工作需要设立的委托项目，每项资助金额根据实际工作量确定，最高不超过20万元。</w:t>
      </w:r>
      <w:proofErr w:type="gramStart"/>
      <w:r w:rsidRPr="00F31461">
        <w:rPr>
          <w:rFonts w:ascii="微软雅黑" w:eastAsia="微软雅黑" w:hAnsi="微软雅黑" w:cs="Arial" w:hint="eastAsia"/>
          <w:color w:val="333333"/>
          <w:kern w:val="0"/>
          <w:sz w:val="24"/>
          <w:szCs w:val="24"/>
        </w:rPr>
        <w:t>课题结项后</w:t>
      </w:r>
      <w:proofErr w:type="gramEnd"/>
      <w:r w:rsidRPr="00F31461">
        <w:rPr>
          <w:rFonts w:ascii="微软雅黑" w:eastAsia="微软雅黑" w:hAnsi="微软雅黑" w:cs="Arial" w:hint="eastAsia"/>
          <w:color w:val="333333"/>
          <w:kern w:val="0"/>
          <w:sz w:val="24"/>
          <w:szCs w:val="24"/>
        </w:rPr>
        <w:t>，经评审</w:t>
      </w:r>
      <w:proofErr w:type="gramStart"/>
      <w:r w:rsidRPr="00F31461">
        <w:rPr>
          <w:rFonts w:ascii="微软雅黑" w:eastAsia="微软雅黑" w:hAnsi="微软雅黑" w:cs="Arial" w:hint="eastAsia"/>
          <w:color w:val="333333"/>
          <w:kern w:val="0"/>
          <w:sz w:val="24"/>
          <w:szCs w:val="24"/>
        </w:rPr>
        <w:t>确定省</w:t>
      </w:r>
      <w:proofErr w:type="gramEnd"/>
      <w:r w:rsidRPr="00F31461">
        <w:rPr>
          <w:rFonts w:ascii="微软雅黑" w:eastAsia="微软雅黑" w:hAnsi="微软雅黑" w:cs="Arial" w:hint="eastAsia"/>
          <w:color w:val="333333"/>
          <w:kern w:val="0"/>
          <w:sz w:val="24"/>
          <w:szCs w:val="24"/>
        </w:rPr>
        <w:t>社科应用研究</w:t>
      </w:r>
      <w:r w:rsidRPr="00F31461">
        <w:rPr>
          <w:rFonts w:ascii="微软雅黑" w:eastAsia="微软雅黑" w:hAnsi="微软雅黑" w:cs="Arial" w:hint="eastAsia"/>
          <w:color w:val="333333"/>
          <w:kern w:val="0"/>
          <w:sz w:val="24"/>
          <w:szCs w:val="24"/>
        </w:rPr>
        <w:lastRenderedPageBreak/>
        <w:t xml:space="preserve">精品工程奖（财经发展专项）一、二、三等奖获奖成果，分别追加研究经费3万元、2万元、1万元，获奖比例不超过立项项目的1/3。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第十七条 经费拨付。首次拨付按照核定资金额的80%支付，其余20%作为预留资金，待项目</w:t>
      </w:r>
      <w:proofErr w:type="gramStart"/>
      <w:r w:rsidRPr="00F31461">
        <w:rPr>
          <w:rFonts w:ascii="微软雅黑" w:eastAsia="微软雅黑" w:hAnsi="微软雅黑" w:cs="Arial" w:hint="eastAsia"/>
          <w:color w:val="333333"/>
          <w:kern w:val="0"/>
          <w:sz w:val="24"/>
          <w:szCs w:val="24"/>
        </w:rPr>
        <w:t>验收结项后</w:t>
      </w:r>
      <w:proofErr w:type="gramEnd"/>
      <w:r w:rsidRPr="00F31461">
        <w:rPr>
          <w:rFonts w:ascii="微软雅黑" w:eastAsia="微软雅黑" w:hAnsi="微软雅黑" w:cs="Arial" w:hint="eastAsia"/>
          <w:color w:val="333333"/>
          <w:kern w:val="0"/>
          <w:sz w:val="24"/>
          <w:szCs w:val="24"/>
        </w:rPr>
        <w:t>拨付，未通过</w:t>
      </w:r>
      <w:proofErr w:type="gramStart"/>
      <w:r w:rsidRPr="00F31461">
        <w:rPr>
          <w:rFonts w:ascii="微软雅黑" w:eastAsia="微软雅黑" w:hAnsi="微软雅黑" w:cs="Arial" w:hint="eastAsia"/>
          <w:color w:val="333333"/>
          <w:kern w:val="0"/>
          <w:sz w:val="24"/>
          <w:szCs w:val="24"/>
        </w:rPr>
        <w:t>验收结项的</w:t>
      </w:r>
      <w:proofErr w:type="gramEnd"/>
      <w:r w:rsidRPr="00F31461">
        <w:rPr>
          <w:rFonts w:ascii="微软雅黑" w:eastAsia="微软雅黑" w:hAnsi="微软雅黑" w:cs="Arial" w:hint="eastAsia"/>
          <w:color w:val="333333"/>
          <w:kern w:val="0"/>
          <w:sz w:val="24"/>
          <w:szCs w:val="24"/>
        </w:rPr>
        <w:t xml:space="preserve">项目，预留资金不再拨付。资助经费纳入所在单位财务统一管理，专款专用。任何单位和个人不得截留、挤占和挪用。经费使用应符合国家有关财政财务制度的规定，同时接受所在单位的财务监督和有关部门的审计。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第十八条 项目经费支出是指在项目组织实施过程中与研究活动相关的、应当由项目资金支付的各项费用支出。项目经费分为直接费用和间接费用。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第十九条 直接费用是指项目责任单位在项目研究过程中发生的与之直接相关的费用，纳入项目责任单位财务统一管理，单独核算，专款专用，主要包括：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（一）资料费。指在项目研究过程中需要支付的图书（包括外文图书）购置费，资料收集、整理、复印、翻拍、翻译费，专用软件购买费，文献检索费等。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（二）数据采集费。指在项目研究过程中发生的调查、访谈、数据购买、数据分析及相应技术服务购买等支出的费用。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30%，可不提供预算测算依据。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lastRenderedPageBreak/>
        <w:t xml:space="preserve">    （四）设备费。指在项目研究过程中购置设备和设备耗材、升级维护现有设备以及租用外单位设备而发生的费用。项目单位应当严格控制设备购置，鼓励共享、租赁以及对现有设备进行升级。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（五）专家咨询费。指在项目研究过程中支付给临时聘请的咨询专家的费用。专家咨询费预算由项目负责人按照项目研究实际需要编制，支出标准按照国家有关规定执行。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（七）印刷出版费。指在项目研究过程中支付的打印费、印刷费及阶段性成果出版费等。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（八）其他支出。项目研究过程中发生的除上述费用之外的其他支出，应当在编制预算时单独列示。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第二十条 间接费用主要用于项目责任单位在组织项目实施过程中激励科研人员的绩效支出等，原则上少列支或</w:t>
      </w:r>
      <w:proofErr w:type="gramStart"/>
      <w:r w:rsidRPr="00F31461">
        <w:rPr>
          <w:rFonts w:ascii="微软雅黑" w:eastAsia="微软雅黑" w:hAnsi="微软雅黑" w:cs="Arial" w:hint="eastAsia"/>
          <w:color w:val="333333"/>
          <w:kern w:val="0"/>
          <w:sz w:val="24"/>
          <w:szCs w:val="24"/>
        </w:rPr>
        <w:t>不</w:t>
      </w:r>
      <w:proofErr w:type="gramEnd"/>
      <w:r w:rsidRPr="00F31461">
        <w:rPr>
          <w:rFonts w:ascii="微软雅黑" w:eastAsia="微软雅黑" w:hAnsi="微软雅黑" w:cs="Arial" w:hint="eastAsia"/>
          <w:color w:val="333333"/>
          <w:kern w:val="0"/>
          <w:sz w:val="24"/>
          <w:szCs w:val="24"/>
        </w:rPr>
        <w:t xml:space="preserve">列支管理费。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间接费用根据项目资助总额按照阶梯式比例核定，10万元及以下部分提取比例为40%。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lastRenderedPageBreak/>
        <w:t xml:space="preserve">    第二十一条 间接费用根据科研人员在项目工作中的实际贡献，结合项目研究进度和完成质量，公开公正安排绩效支出，充分发挥绩效支出的激励作用。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项目责任单位不得在核定的间接费用以外再以任何名义在项目资金中重复提取、列支相关费用。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第二十二条 项目研究成果完成并通过审核验收后，结余资金可用于项目最终成果出版及后续研究的直接支出。</w:t>
      </w:r>
      <w:proofErr w:type="gramStart"/>
      <w:r w:rsidRPr="00F31461">
        <w:rPr>
          <w:rFonts w:ascii="微软雅黑" w:eastAsia="微软雅黑" w:hAnsi="微软雅黑" w:cs="Arial" w:hint="eastAsia"/>
          <w:color w:val="333333"/>
          <w:kern w:val="0"/>
          <w:sz w:val="24"/>
          <w:szCs w:val="24"/>
        </w:rPr>
        <w:t>若项目</w:t>
      </w:r>
      <w:proofErr w:type="gramEnd"/>
      <w:r w:rsidRPr="00F31461">
        <w:rPr>
          <w:rFonts w:ascii="微软雅黑" w:eastAsia="微软雅黑" w:hAnsi="微软雅黑" w:cs="Arial" w:hint="eastAsia"/>
          <w:color w:val="333333"/>
          <w:kern w:val="0"/>
          <w:sz w:val="24"/>
          <w:szCs w:val="24"/>
        </w:rPr>
        <w:t xml:space="preserve">研究成果通过审核验收1年后结余资金仍有剩余的，应当按原渠道退回。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项目成果未通过审核验收的项目，结余资金应当在接到有关通知后30日内按原渠道退回。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第七章 </w:t>
      </w:r>
      <w:proofErr w:type="gramStart"/>
      <w:r w:rsidRPr="00F31461">
        <w:rPr>
          <w:rFonts w:ascii="微软雅黑" w:eastAsia="微软雅黑" w:hAnsi="微软雅黑" w:cs="Arial" w:hint="eastAsia"/>
          <w:color w:val="333333"/>
          <w:kern w:val="0"/>
          <w:sz w:val="24"/>
          <w:szCs w:val="24"/>
        </w:rPr>
        <w:t> 结项验收</w:t>
      </w:r>
      <w:proofErr w:type="gramEnd"/>
      <w:r w:rsidRPr="00F31461">
        <w:rPr>
          <w:rFonts w:ascii="微软雅黑" w:eastAsia="微软雅黑" w:hAnsi="微软雅黑" w:cs="Arial" w:hint="eastAsia"/>
          <w:color w:val="333333"/>
          <w:kern w:val="0"/>
          <w:sz w:val="24"/>
          <w:szCs w:val="24"/>
        </w:rPr>
        <w:t xml:space="preserve">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第二十三条 完成时间。项目研究时间不超过1年。因特殊原因需要延期的，应在项目到期前提出书面申请，经批准后，延长时间不超过1年。项目到期后项目负责人须</w:t>
      </w:r>
      <w:proofErr w:type="gramStart"/>
      <w:r w:rsidRPr="00F31461">
        <w:rPr>
          <w:rFonts w:ascii="微软雅黑" w:eastAsia="微软雅黑" w:hAnsi="微软雅黑" w:cs="Arial" w:hint="eastAsia"/>
          <w:color w:val="333333"/>
          <w:kern w:val="0"/>
          <w:sz w:val="24"/>
          <w:szCs w:val="24"/>
        </w:rPr>
        <w:t>提交结项材料</w:t>
      </w:r>
      <w:proofErr w:type="gramEnd"/>
      <w:r w:rsidRPr="00F31461">
        <w:rPr>
          <w:rFonts w:ascii="微软雅黑" w:eastAsia="微软雅黑" w:hAnsi="微软雅黑" w:cs="Arial" w:hint="eastAsia"/>
          <w:color w:val="333333"/>
          <w:kern w:val="0"/>
          <w:sz w:val="24"/>
          <w:szCs w:val="24"/>
        </w:rPr>
        <w:t xml:space="preserve">，并填报《鉴定结项审批书》。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第二十四条 成果形式。重点项目最终研究成果形式为研究报告，要求体例规范，字数不少于3万字；其他项目最终研究成果为研究报告和案例，要求体例规范，字数不少于2万字；委托项目最终研究成果形式由省财政厅确定。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第二十五条 成果要求。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（一）研究成果符合学术规范，严格遵守学术道德和科研诚信。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lastRenderedPageBreak/>
        <w:t xml:space="preserve">    （二）成果论证内容及相关数据准确、清晰、充分、具有说服力，研究方法得当。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（三）对策建议贴近江苏发展实际，具有较高的理论和决策参考价值，能够获得相关部门的肯定性评价。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（四）成果核心观点应及时转化，能够被相关部门采纳应用或达到在相关部门决策内刊、学术期刊、党报党刊等发表标准。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第二十六条 成果鉴定。根据鉴定专家意见，综合确定成果等级，分“合格”和“不合格”两个等级。在省委省政府及省级相关部门重要决策内刊、核心期刊、党报党刊等刊登报告核心观点的，可优先</w:t>
      </w:r>
      <w:proofErr w:type="gramStart"/>
      <w:r w:rsidRPr="00F31461">
        <w:rPr>
          <w:rFonts w:ascii="微软雅黑" w:eastAsia="微软雅黑" w:hAnsi="微软雅黑" w:cs="Arial" w:hint="eastAsia"/>
          <w:color w:val="333333"/>
          <w:kern w:val="0"/>
          <w:sz w:val="24"/>
          <w:szCs w:val="24"/>
        </w:rPr>
        <w:t>获评省社科</w:t>
      </w:r>
      <w:proofErr w:type="gramEnd"/>
      <w:r w:rsidRPr="00F31461">
        <w:rPr>
          <w:rFonts w:ascii="微软雅黑" w:eastAsia="微软雅黑" w:hAnsi="微软雅黑" w:cs="Arial" w:hint="eastAsia"/>
          <w:color w:val="333333"/>
          <w:kern w:val="0"/>
          <w:sz w:val="24"/>
          <w:szCs w:val="24"/>
        </w:rPr>
        <w:t xml:space="preserve">应用研究精品工程奖（财经发展专项）一、二、三等奖。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第二十七条 项目结项。研究成果经专家评审、网上公示及省社科联党组批准后，给予结项，并发</w:t>
      </w:r>
      <w:proofErr w:type="gramStart"/>
      <w:r w:rsidRPr="00F31461">
        <w:rPr>
          <w:rFonts w:ascii="微软雅黑" w:eastAsia="微软雅黑" w:hAnsi="微软雅黑" w:cs="Arial" w:hint="eastAsia"/>
          <w:color w:val="333333"/>
          <w:kern w:val="0"/>
          <w:sz w:val="24"/>
          <w:szCs w:val="24"/>
        </w:rPr>
        <w:t>给结项证书</w:t>
      </w:r>
      <w:proofErr w:type="gramEnd"/>
      <w:r w:rsidRPr="00F31461">
        <w:rPr>
          <w:rFonts w:ascii="微软雅黑" w:eastAsia="微软雅黑" w:hAnsi="微软雅黑" w:cs="Arial" w:hint="eastAsia"/>
          <w:color w:val="333333"/>
          <w:kern w:val="0"/>
          <w:sz w:val="24"/>
          <w:szCs w:val="24"/>
        </w:rPr>
        <w:t xml:space="preserve">。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第二十八条 成果推介。省社科</w:t>
      </w:r>
      <w:proofErr w:type="gramStart"/>
      <w:r w:rsidRPr="00F31461">
        <w:rPr>
          <w:rFonts w:ascii="微软雅黑" w:eastAsia="微软雅黑" w:hAnsi="微软雅黑" w:cs="Arial" w:hint="eastAsia"/>
          <w:color w:val="333333"/>
          <w:kern w:val="0"/>
          <w:sz w:val="24"/>
          <w:szCs w:val="24"/>
        </w:rPr>
        <w:t>联科研</w:t>
      </w:r>
      <w:proofErr w:type="gramEnd"/>
      <w:r w:rsidRPr="00F31461">
        <w:rPr>
          <w:rFonts w:ascii="微软雅黑" w:eastAsia="微软雅黑" w:hAnsi="微软雅黑" w:cs="Arial" w:hint="eastAsia"/>
          <w:color w:val="333333"/>
          <w:kern w:val="0"/>
          <w:sz w:val="24"/>
          <w:szCs w:val="24"/>
        </w:rPr>
        <w:t>中心和省会计学会秘书处</w:t>
      </w:r>
      <w:proofErr w:type="gramStart"/>
      <w:r w:rsidRPr="00F31461">
        <w:rPr>
          <w:rFonts w:ascii="微软雅黑" w:eastAsia="微软雅黑" w:hAnsi="微软雅黑" w:cs="Arial" w:hint="eastAsia"/>
          <w:color w:val="333333"/>
          <w:kern w:val="0"/>
          <w:sz w:val="24"/>
          <w:szCs w:val="24"/>
        </w:rPr>
        <w:t>汇编结项成果</w:t>
      </w:r>
      <w:proofErr w:type="gramEnd"/>
      <w:r w:rsidRPr="00F31461">
        <w:rPr>
          <w:rFonts w:ascii="微软雅黑" w:eastAsia="微软雅黑" w:hAnsi="微软雅黑" w:cs="Arial" w:hint="eastAsia"/>
          <w:color w:val="333333"/>
          <w:kern w:val="0"/>
          <w:sz w:val="24"/>
          <w:szCs w:val="24"/>
        </w:rPr>
        <w:t xml:space="preserve">，组织项目研究交流和推介。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p>
    <w:p w:rsidR="00F31461" w:rsidRPr="00F31461" w:rsidRDefault="00F31461" w:rsidP="00F31461">
      <w:pPr>
        <w:widowControl/>
        <w:spacing w:after="150" w:line="540" w:lineRule="atLeast"/>
        <w:ind w:firstLine="360"/>
        <w:jc w:val="center"/>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第八章  附则 </w:t>
      </w:r>
    </w:p>
    <w:p w:rsidR="00F31461" w:rsidRPr="00F31461" w:rsidRDefault="00F31461" w:rsidP="00F31461">
      <w:pPr>
        <w:widowControl/>
        <w:spacing w:after="150" w:line="540" w:lineRule="atLeast"/>
        <w:ind w:firstLine="360"/>
        <w:jc w:val="left"/>
        <w:rPr>
          <w:rFonts w:ascii="微软雅黑" w:eastAsia="微软雅黑" w:hAnsi="微软雅黑" w:cs="Arial" w:hint="eastAsia"/>
          <w:color w:val="333333"/>
          <w:kern w:val="0"/>
          <w:sz w:val="24"/>
          <w:szCs w:val="24"/>
        </w:rPr>
      </w:pPr>
      <w:r w:rsidRPr="00F31461">
        <w:rPr>
          <w:rFonts w:ascii="微软雅黑" w:eastAsia="微软雅黑" w:hAnsi="微软雅黑" w:cs="Arial" w:hint="eastAsia"/>
          <w:color w:val="333333"/>
          <w:kern w:val="0"/>
          <w:sz w:val="24"/>
          <w:szCs w:val="24"/>
        </w:rPr>
        <w:t xml:space="preserve">    第二十九条 本办法自公布之日起生效。 </w:t>
      </w:r>
    </w:p>
    <w:p w:rsidR="004F7432" w:rsidRPr="00F31461" w:rsidRDefault="00F31461"/>
    <w:sectPr w:rsidR="004F7432" w:rsidRPr="00F31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61"/>
    <w:rsid w:val="00CA6925"/>
    <w:rsid w:val="00E26044"/>
    <w:rsid w:val="00F3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93A9"/>
  <w15:chartTrackingRefBased/>
  <w15:docId w15:val="{B131FF3F-AC80-4638-81F4-9FB61DF0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8276">
      <w:bodyDiv w:val="1"/>
      <w:marLeft w:val="0"/>
      <w:marRight w:val="0"/>
      <w:marTop w:val="0"/>
      <w:marBottom w:val="0"/>
      <w:divBdr>
        <w:top w:val="none" w:sz="0" w:space="0" w:color="auto"/>
        <w:left w:val="none" w:sz="0" w:space="0" w:color="auto"/>
        <w:bottom w:val="none" w:sz="0" w:space="0" w:color="auto"/>
        <w:right w:val="none" w:sz="0" w:space="0" w:color="auto"/>
      </w:divBdr>
      <w:divsChild>
        <w:div w:id="842479551">
          <w:marLeft w:val="0"/>
          <w:marRight w:val="0"/>
          <w:marTop w:val="0"/>
          <w:marBottom w:val="0"/>
          <w:divBdr>
            <w:top w:val="none" w:sz="0" w:space="0" w:color="auto"/>
            <w:left w:val="none" w:sz="0" w:space="0" w:color="auto"/>
            <w:bottom w:val="none" w:sz="0" w:space="0" w:color="auto"/>
            <w:right w:val="none" w:sz="0" w:space="0" w:color="auto"/>
          </w:divBdr>
          <w:divsChild>
            <w:div w:id="71783898">
              <w:marLeft w:val="0"/>
              <w:marRight w:val="0"/>
              <w:marTop w:val="0"/>
              <w:marBottom w:val="0"/>
              <w:divBdr>
                <w:top w:val="none" w:sz="0" w:space="0" w:color="auto"/>
                <w:left w:val="none" w:sz="0" w:space="0" w:color="auto"/>
                <w:bottom w:val="none" w:sz="0" w:space="0" w:color="auto"/>
                <w:right w:val="none" w:sz="0" w:space="0" w:color="auto"/>
              </w:divBdr>
              <w:divsChild>
                <w:div w:id="236402255">
                  <w:marLeft w:val="-225"/>
                  <w:marRight w:val="-225"/>
                  <w:marTop w:val="0"/>
                  <w:marBottom w:val="0"/>
                  <w:divBdr>
                    <w:top w:val="none" w:sz="0" w:space="0" w:color="auto"/>
                    <w:left w:val="none" w:sz="0" w:space="0" w:color="auto"/>
                    <w:bottom w:val="none" w:sz="0" w:space="0" w:color="auto"/>
                    <w:right w:val="none" w:sz="0" w:space="0" w:color="auto"/>
                  </w:divBdr>
                  <w:divsChild>
                    <w:div w:id="1619415416">
                      <w:marLeft w:val="0"/>
                      <w:marRight w:val="0"/>
                      <w:marTop w:val="0"/>
                      <w:marBottom w:val="0"/>
                      <w:divBdr>
                        <w:top w:val="none" w:sz="0" w:space="0" w:color="auto"/>
                        <w:left w:val="none" w:sz="0" w:space="0" w:color="auto"/>
                        <w:bottom w:val="none" w:sz="0" w:space="0" w:color="auto"/>
                        <w:right w:val="none" w:sz="0" w:space="0" w:color="auto"/>
                      </w:divBdr>
                      <w:divsChild>
                        <w:div w:id="1994941269">
                          <w:marLeft w:val="0"/>
                          <w:marRight w:val="0"/>
                          <w:marTop w:val="0"/>
                          <w:marBottom w:val="0"/>
                          <w:divBdr>
                            <w:top w:val="none" w:sz="0" w:space="0" w:color="auto"/>
                            <w:left w:val="none" w:sz="0" w:space="0" w:color="auto"/>
                            <w:bottom w:val="none" w:sz="0" w:space="0" w:color="auto"/>
                            <w:right w:val="none" w:sz="0" w:space="0" w:color="auto"/>
                          </w:divBdr>
                          <w:divsChild>
                            <w:div w:id="460464677">
                              <w:marLeft w:val="0"/>
                              <w:marRight w:val="0"/>
                              <w:marTop w:val="0"/>
                              <w:marBottom w:val="0"/>
                              <w:divBdr>
                                <w:top w:val="none" w:sz="0" w:space="0" w:color="auto"/>
                                <w:left w:val="none" w:sz="0" w:space="0" w:color="auto"/>
                                <w:bottom w:val="none" w:sz="0" w:space="0" w:color="auto"/>
                                <w:right w:val="none" w:sz="0" w:space="0" w:color="auto"/>
                              </w:divBdr>
                            </w:div>
                            <w:div w:id="110634747">
                              <w:marLeft w:val="0"/>
                              <w:marRight w:val="0"/>
                              <w:marTop w:val="0"/>
                              <w:marBottom w:val="0"/>
                              <w:divBdr>
                                <w:top w:val="none" w:sz="0" w:space="0" w:color="auto"/>
                                <w:left w:val="none" w:sz="0" w:space="0" w:color="auto"/>
                                <w:bottom w:val="single" w:sz="6" w:space="30" w:color="EEEEE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613</Words>
  <Characters>3499</Characters>
  <Application>Microsoft Office Word</Application>
  <DocSecurity>0</DocSecurity>
  <Lines>29</Lines>
  <Paragraphs>8</Paragraphs>
  <ScaleCrop>false</ScaleCrop>
  <Company>Microsoft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2020-06-04T01:00:00Z</dcterms:created>
  <dcterms:modified xsi:type="dcterms:W3CDTF">2020-06-04T01:01:00Z</dcterms:modified>
</cp:coreProperties>
</file>